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76" w:rsidRDefault="00295374">
      <w:pPr>
        <w:jc w:val="center"/>
        <w:rPr>
          <w:b/>
          <w:sz w:val="32"/>
          <w:szCs w:val="32"/>
        </w:rPr>
      </w:pPr>
      <w:r>
        <w:rPr>
          <w:b/>
          <w:sz w:val="32"/>
          <w:szCs w:val="32"/>
        </w:rPr>
        <w:t>《生物统计案例分析》课程教学大纲</w:t>
      </w:r>
    </w:p>
    <w:p w:rsidR="00357576" w:rsidRDefault="00357576">
      <w:pPr>
        <w:jc w:val="center"/>
        <w:rPr>
          <w:sz w:val="32"/>
          <w:szCs w:val="32"/>
        </w:rPr>
      </w:pPr>
    </w:p>
    <w:tbl>
      <w:tblPr>
        <w:tblStyle w:val="ad"/>
        <w:tblW w:w="9450" w:type="dxa"/>
        <w:jc w:val="center"/>
        <w:tblCellMar>
          <w:left w:w="103" w:type="dxa"/>
        </w:tblCellMar>
        <w:tblLook w:val="04A0" w:firstRow="1" w:lastRow="0" w:firstColumn="1" w:lastColumn="0" w:noHBand="0" w:noVBand="1"/>
      </w:tblPr>
      <w:tblGrid>
        <w:gridCol w:w="1705"/>
        <w:gridCol w:w="1061"/>
        <w:gridCol w:w="1269"/>
        <w:gridCol w:w="947"/>
        <w:gridCol w:w="618"/>
        <w:gridCol w:w="1533"/>
        <w:gridCol w:w="2317"/>
      </w:tblGrid>
      <w:tr w:rsidR="00357576" w:rsidTr="00295374">
        <w:trPr>
          <w:trHeight w:val="448"/>
          <w:jc w:val="center"/>
        </w:trPr>
        <w:tc>
          <w:tcPr>
            <w:tcW w:w="9450" w:type="dxa"/>
            <w:gridSpan w:val="7"/>
            <w:shd w:val="clear" w:color="auto" w:fill="auto"/>
            <w:tcMar>
              <w:left w:w="103" w:type="dxa"/>
            </w:tcMar>
            <w:vAlign w:val="center"/>
          </w:tcPr>
          <w:p w:rsidR="00357576" w:rsidRDefault="00295374">
            <w:pPr>
              <w:jc w:val="left"/>
            </w:pPr>
            <w:r>
              <w:t>课程基本信息（</w:t>
            </w:r>
            <w:r>
              <w:t>Course Information</w:t>
            </w:r>
            <w:r>
              <w:t>）</w:t>
            </w:r>
          </w:p>
        </w:tc>
      </w:tr>
      <w:tr w:rsidR="00357576" w:rsidTr="00295374">
        <w:trPr>
          <w:trHeight w:val="559"/>
          <w:jc w:val="center"/>
        </w:trPr>
        <w:tc>
          <w:tcPr>
            <w:tcW w:w="1705" w:type="dxa"/>
            <w:shd w:val="clear" w:color="auto" w:fill="auto"/>
            <w:tcMar>
              <w:left w:w="103" w:type="dxa"/>
            </w:tcMar>
            <w:vAlign w:val="center"/>
          </w:tcPr>
          <w:p w:rsidR="00357576" w:rsidRDefault="00295374">
            <w:pPr>
              <w:jc w:val="center"/>
            </w:pPr>
            <w:r>
              <w:t>课程代码</w:t>
            </w:r>
          </w:p>
          <w:p w:rsidR="00357576" w:rsidRDefault="00295374">
            <w:pPr>
              <w:jc w:val="center"/>
            </w:pPr>
            <w:r>
              <w:t>（</w:t>
            </w:r>
            <w:r>
              <w:t>Course Code</w:t>
            </w:r>
            <w:r>
              <w:t>）</w:t>
            </w:r>
          </w:p>
        </w:tc>
        <w:tc>
          <w:tcPr>
            <w:tcW w:w="1061" w:type="dxa"/>
            <w:shd w:val="clear" w:color="auto" w:fill="auto"/>
            <w:tcMar>
              <w:left w:w="103" w:type="dxa"/>
            </w:tcMar>
            <w:vAlign w:val="center"/>
          </w:tcPr>
          <w:p w:rsidR="00357576" w:rsidRDefault="00295374">
            <w:pPr>
              <w:rPr>
                <w:w w:val="90"/>
              </w:rPr>
            </w:pPr>
            <w:r>
              <w:rPr>
                <w:w w:val="90"/>
              </w:rPr>
              <w:t>BI476</w:t>
            </w:r>
          </w:p>
        </w:tc>
        <w:tc>
          <w:tcPr>
            <w:tcW w:w="1269" w:type="dxa"/>
            <w:shd w:val="clear" w:color="auto" w:fill="auto"/>
            <w:tcMar>
              <w:left w:w="103" w:type="dxa"/>
            </w:tcMar>
            <w:vAlign w:val="center"/>
          </w:tcPr>
          <w:p w:rsidR="00357576" w:rsidRDefault="00295374">
            <w:pPr>
              <w:jc w:val="center"/>
            </w:pPr>
            <w:r>
              <w:t>学时</w:t>
            </w:r>
          </w:p>
          <w:p w:rsidR="00357576" w:rsidRDefault="00295374">
            <w:pPr>
              <w:jc w:val="center"/>
              <w:rPr>
                <w:w w:val="90"/>
              </w:rPr>
            </w:pPr>
            <w:r>
              <w:rPr>
                <w:w w:val="90"/>
              </w:rPr>
              <w:t>（</w:t>
            </w:r>
            <w:r>
              <w:rPr>
                <w:w w:val="90"/>
              </w:rPr>
              <w:t>Credit Hours</w:t>
            </w:r>
            <w:r>
              <w:rPr>
                <w:w w:val="90"/>
              </w:rPr>
              <w:t>）</w:t>
            </w:r>
          </w:p>
        </w:tc>
        <w:tc>
          <w:tcPr>
            <w:tcW w:w="947" w:type="dxa"/>
            <w:shd w:val="clear" w:color="auto" w:fill="auto"/>
            <w:tcMar>
              <w:left w:w="103" w:type="dxa"/>
            </w:tcMar>
            <w:vAlign w:val="center"/>
          </w:tcPr>
          <w:p w:rsidR="00357576" w:rsidRDefault="00295374">
            <w:pPr>
              <w:jc w:val="center"/>
            </w:pPr>
            <w:r>
              <w:t>32</w:t>
            </w:r>
          </w:p>
        </w:tc>
        <w:tc>
          <w:tcPr>
            <w:tcW w:w="2151" w:type="dxa"/>
            <w:gridSpan w:val="2"/>
            <w:shd w:val="clear" w:color="auto" w:fill="auto"/>
            <w:tcMar>
              <w:left w:w="103" w:type="dxa"/>
            </w:tcMar>
            <w:vAlign w:val="center"/>
          </w:tcPr>
          <w:p w:rsidR="00357576" w:rsidRDefault="00295374">
            <w:pPr>
              <w:jc w:val="center"/>
            </w:pPr>
            <w:r>
              <w:t>学分</w:t>
            </w:r>
          </w:p>
          <w:p w:rsidR="00357576" w:rsidRDefault="00295374">
            <w:pPr>
              <w:jc w:val="center"/>
            </w:pPr>
            <w:r>
              <w:t>（</w:t>
            </w:r>
            <w:r>
              <w:t>Credits</w:t>
            </w:r>
            <w:r>
              <w:t>）</w:t>
            </w:r>
          </w:p>
        </w:tc>
        <w:tc>
          <w:tcPr>
            <w:tcW w:w="2317" w:type="dxa"/>
            <w:shd w:val="clear" w:color="auto" w:fill="auto"/>
            <w:tcMar>
              <w:left w:w="103" w:type="dxa"/>
            </w:tcMar>
            <w:vAlign w:val="center"/>
          </w:tcPr>
          <w:p w:rsidR="00357576" w:rsidRDefault="00295374">
            <w:r>
              <w:t>2</w:t>
            </w:r>
          </w:p>
        </w:tc>
      </w:tr>
      <w:tr w:rsidR="00357576" w:rsidTr="00295374">
        <w:trPr>
          <w:trHeight w:val="448"/>
          <w:jc w:val="center"/>
        </w:trPr>
        <w:tc>
          <w:tcPr>
            <w:tcW w:w="1705" w:type="dxa"/>
            <w:vMerge w:val="restart"/>
            <w:shd w:val="clear" w:color="auto" w:fill="auto"/>
            <w:tcMar>
              <w:left w:w="103" w:type="dxa"/>
            </w:tcMar>
            <w:vAlign w:val="center"/>
          </w:tcPr>
          <w:p w:rsidR="00357576" w:rsidRDefault="00295374">
            <w:r>
              <w:t>课程名称</w:t>
            </w:r>
          </w:p>
          <w:p w:rsidR="00357576" w:rsidRDefault="00295374">
            <w:r>
              <w:t>（</w:t>
            </w:r>
            <w:r>
              <w:t>Course Name</w:t>
            </w:r>
            <w:r>
              <w:t>）</w:t>
            </w:r>
          </w:p>
        </w:tc>
        <w:tc>
          <w:tcPr>
            <w:tcW w:w="7745" w:type="dxa"/>
            <w:gridSpan w:val="6"/>
            <w:shd w:val="clear" w:color="auto" w:fill="auto"/>
            <w:tcMar>
              <w:left w:w="103" w:type="dxa"/>
            </w:tcMar>
          </w:tcPr>
          <w:p w:rsidR="00357576" w:rsidRDefault="00295374">
            <w:pPr>
              <w:jc w:val="left"/>
            </w:pPr>
            <w:r>
              <w:t>生物统计案例分析</w:t>
            </w:r>
          </w:p>
        </w:tc>
      </w:tr>
      <w:tr w:rsidR="00357576" w:rsidTr="00295374">
        <w:trPr>
          <w:trHeight w:val="411"/>
          <w:jc w:val="center"/>
        </w:trPr>
        <w:tc>
          <w:tcPr>
            <w:tcW w:w="1705" w:type="dxa"/>
            <w:vMerge/>
            <w:shd w:val="clear" w:color="auto" w:fill="auto"/>
            <w:tcMar>
              <w:left w:w="103" w:type="dxa"/>
            </w:tcMar>
          </w:tcPr>
          <w:p w:rsidR="00357576" w:rsidRDefault="00357576">
            <w:pPr>
              <w:jc w:val="left"/>
            </w:pPr>
          </w:p>
        </w:tc>
        <w:tc>
          <w:tcPr>
            <w:tcW w:w="7745" w:type="dxa"/>
            <w:gridSpan w:val="6"/>
            <w:shd w:val="clear" w:color="auto" w:fill="auto"/>
            <w:tcMar>
              <w:left w:w="103" w:type="dxa"/>
            </w:tcMar>
          </w:tcPr>
          <w:p w:rsidR="00357576" w:rsidRDefault="00295374">
            <w:pPr>
              <w:jc w:val="left"/>
            </w:pPr>
            <w:r>
              <w:t>Biostatistics Case Studies</w:t>
            </w:r>
          </w:p>
        </w:tc>
      </w:tr>
      <w:tr w:rsidR="00357576" w:rsidTr="00295374">
        <w:trPr>
          <w:trHeight w:val="700"/>
          <w:jc w:val="center"/>
        </w:trPr>
        <w:tc>
          <w:tcPr>
            <w:tcW w:w="1705" w:type="dxa"/>
            <w:shd w:val="clear" w:color="auto" w:fill="auto"/>
            <w:tcMar>
              <w:left w:w="103" w:type="dxa"/>
            </w:tcMar>
            <w:vAlign w:val="center"/>
          </w:tcPr>
          <w:p w:rsidR="00357576" w:rsidRDefault="00295374">
            <w:pPr>
              <w:jc w:val="center"/>
            </w:pPr>
            <w:r>
              <w:t>课程性质</w:t>
            </w:r>
          </w:p>
          <w:p w:rsidR="00357576" w:rsidRDefault="00295374">
            <w:pPr>
              <w:jc w:val="center"/>
            </w:pPr>
            <w:r>
              <w:t>(Course Type)</w:t>
            </w:r>
          </w:p>
        </w:tc>
        <w:tc>
          <w:tcPr>
            <w:tcW w:w="7745" w:type="dxa"/>
            <w:gridSpan w:val="6"/>
            <w:shd w:val="clear" w:color="auto" w:fill="auto"/>
            <w:tcMar>
              <w:left w:w="103" w:type="dxa"/>
            </w:tcMar>
            <w:vAlign w:val="center"/>
          </w:tcPr>
          <w:p w:rsidR="00357576" w:rsidRDefault="00295374">
            <w:pPr>
              <w:jc w:val="left"/>
            </w:pPr>
            <w:r>
              <w:t>培养计划课程</w:t>
            </w:r>
          </w:p>
          <w:p w:rsidR="00357576" w:rsidRDefault="00295374">
            <w:pPr>
              <w:jc w:val="left"/>
            </w:pPr>
            <w:r>
              <w:t>Compulsory</w:t>
            </w:r>
          </w:p>
        </w:tc>
      </w:tr>
      <w:tr w:rsidR="00357576" w:rsidTr="00295374">
        <w:trPr>
          <w:trHeight w:val="700"/>
          <w:jc w:val="center"/>
        </w:trPr>
        <w:tc>
          <w:tcPr>
            <w:tcW w:w="1705" w:type="dxa"/>
            <w:shd w:val="clear" w:color="auto" w:fill="auto"/>
            <w:tcMar>
              <w:left w:w="103" w:type="dxa"/>
            </w:tcMar>
            <w:vAlign w:val="center"/>
          </w:tcPr>
          <w:p w:rsidR="00357576" w:rsidRDefault="00295374">
            <w:pPr>
              <w:jc w:val="center"/>
            </w:pPr>
            <w:r>
              <w:t>授课对象</w:t>
            </w:r>
          </w:p>
          <w:p w:rsidR="00357576" w:rsidRDefault="00295374">
            <w:pPr>
              <w:jc w:val="center"/>
            </w:pPr>
            <w:r>
              <w:t>（</w:t>
            </w:r>
            <w:r>
              <w:t>Target Audience</w:t>
            </w:r>
            <w:r>
              <w:t>）</w:t>
            </w:r>
          </w:p>
        </w:tc>
        <w:tc>
          <w:tcPr>
            <w:tcW w:w="7745" w:type="dxa"/>
            <w:gridSpan w:val="6"/>
            <w:shd w:val="clear" w:color="auto" w:fill="auto"/>
            <w:tcMar>
              <w:left w:w="103" w:type="dxa"/>
            </w:tcMar>
            <w:vAlign w:val="center"/>
          </w:tcPr>
          <w:p w:rsidR="00357576" w:rsidRDefault="00295374">
            <w:pPr>
              <w:jc w:val="left"/>
            </w:pPr>
            <w:r>
              <w:t>Undergraduates majored in bioinformatics/biostatistics</w:t>
            </w:r>
          </w:p>
        </w:tc>
      </w:tr>
      <w:tr w:rsidR="00357576" w:rsidTr="00295374">
        <w:trPr>
          <w:jc w:val="center"/>
        </w:trPr>
        <w:tc>
          <w:tcPr>
            <w:tcW w:w="1705" w:type="dxa"/>
            <w:shd w:val="clear" w:color="auto" w:fill="auto"/>
            <w:tcMar>
              <w:left w:w="103" w:type="dxa"/>
            </w:tcMar>
            <w:vAlign w:val="center"/>
          </w:tcPr>
          <w:p w:rsidR="00357576" w:rsidRDefault="00295374">
            <w:pPr>
              <w:jc w:val="left"/>
            </w:pPr>
            <w:r>
              <w:t>授课语言</w:t>
            </w:r>
          </w:p>
          <w:p w:rsidR="00357576" w:rsidRDefault="00295374">
            <w:pPr>
              <w:jc w:val="left"/>
            </w:pPr>
            <w:r>
              <w:t>(Language of Instruction)</w:t>
            </w:r>
          </w:p>
        </w:tc>
        <w:tc>
          <w:tcPr>
            <w:tcW w:w="7745" w:type="dxa"/>
            <w:gridSpan w:val="6"/>
            <w:shd w:val="clear" w:color="auto" w:fill="auto"/>
            <w:tcMar>
              <w:left w:w="103" w:type="dxa"/>
            </w:tcMar>
            <w:vAlign w:val="center"/>
          </w:tcPr>
          <w:p w:rsidR="00357576" w:rsidRDefault="00295374">
            <w:pPr>
              <w:jc w:val="left"/>
            </w:pPr>
            <w:r>
              <w:t>中外双语</w:t>
            </w:r>
          </w:p>
          <w:p w:rsidR="00357576" w:rsidRDefault="00295374">
            <w:pPr>
              <w:jc w:val="left"/>
            </w:pPr>
            <w:r>
              <w:t>Chinese/English</w:t>
            </w:r>
          </w:p>
        </w:tc>
      </w:tr>
      <w:tr w:rsidR="00357576" w:rsidTr="00295374">
        <w:trPr>
          <w:jc w:val="center"/>
        </w:trPr>
        <w:tc>
          <w:tcPr>
            <w:tcW w:w="1705" w:type="dxa"/>
            <w:shd w:val="clear" w:color="auto" w:fill="auto"/>
            <w:tcMar>
              <w:left w:w="103" w:type="dxa"/>
            </w:tcMar>
            <w:vAlign w:val="center"/>
          </w:tcPr>
          <w:p w:rsidR="00357576" w:rsidRDefault="00295374">
            <w:pPr>
              <w:jc w:val="center"/>
            </w:pPr>
            <w:r>
              <w:t>开课院系</w:t>
            </w:r>
          </w:p>
          <w:p w:rsidR="00357576" w:rsidRDefault="00295374">
            <w:pPr>
              <w:jc w:val="center"/>
            </w:pPr>
            <w:r>
              <w:t>（</w:t>
            </w:r>
            <w:r>
              <w:t>School</w:t>
            </w:r>
            <w:r>
              <w:t>）</w:t>
            </w:r>
          </w:p>
        </w:tc>
        <w:tc>
          <w:tcPr>
            <w:tcW w:w="7745" w:type="dxa"/>
            <w:gridSpan w:val="6"/>
            <w:shd w:val="clear" w:color="auto" w:fill="auto"/>
            <w:tcMar>
              <w:left w:w="103" w:type="dxa"/>
            </w:tcMar>
            <w:vAlign w:val="center"/>
          </w:tcPr>
          <w:p w:rsidR="00357576" w:rsidRDefault="00295374">
            <w:pPr>
              <w:jc w:val="left"/>
            </w:pPr>
            <w:r>
              <w:t>生命科学技术学院生物信息学与生物统计学系</w:t>
            </w:r>
          </w:p>
          <w:p w:rsidR="00357576" w:rsidRDefault="00295374">
            <w:pPr>
              <w:jc w:val="left"/>
            </w:pPr>
            <w:r>
              <w:t>Department of Bioinformatics and Biostatistics, School of Life Science</w:t>
            </w:r>
          </w:p>
        </w:tc>
      </w:tr>
      <w:tr w:rsidR="00357576" w:rsidTr="00295374">
        <w:trPr>
          <w:jc w:val="center"/>
        </w:trPr>
        <w:tc>
          <w:tcPr>
            <w:tcW w:w="1705" w:type="dxa"/>
            <w:shd w:val="clear" w:color="auto" w:fill="auto"/>
            <w:tcMar>
              <w:left w:w="103" w:type="dxa"/>
            </w:tcMar>
            <w:vAlign w:val="center"/>
          </w:tcPr>
          <w:p w:rsidR="00357576" w:rsidRDefault="00295374">
            <w:pPr>
              <w:jc w:val="center"/>
            </w:pPr>
            <w:r>
              <w:t>先修课程</w:t>
            </w:r>
          </w:p>
          <w:p w:rsidR="00357576" w:rsidRDefault="00295374">
            <w:pPr>
              <w:jc w:val="center"/>
            </w:pPr>
            <w:r>
              <w:t>（</w:t>
            </w:r>
            <w:r>
              <w:t>Prerequisite</w:t>
            </w:r>
            <w:r>
              <w:t>）</w:t>
            </w:r>
          </w:p>
        </w:tc>
        <w:tc>
          <w:tcPr>
            <w:tcW w:w="7745" w:type="dxa"/>
            <w:gridSpan w:val="6"/>
            <w:shd w:val="clear" w:color="auto" w:fill="auto"/>
            <w:tcMar>
              <w:left w:w="103" w:type="dxa"/>
            </w:tcMar>
            <w:vAlign w:val="center"/>
          </w:tcPr>
          <w:p w:rsidR="00357576" w:rsidRDefault="00295374">
            <w:pPr>
              <w:jc w:val="left"/>
            </w:pPr>
            <w:r>
              <w:t>程序设计、数理统计、生物统计学等</w:t>
            </w:r>
          </w:p>
          <w:p w:rsidR="00357576" w:rsidRDefault="00295374">
            <w:pPr>
              <w:jc w:val="left"/>
            </w:pPr>
            <w:r>
              <w:t>Introduction to Biostatistics, Programming, Statistics</w:t>
            </w:r>
          </w:p>
        </w:tc>
      </w:tr>
      <w:tr w:rsidR="00295374" w:rsidTr="00295374">
        <w:trPr>
          <w:jc w:val="center"/>
        </w:trPr>
        <w:tc>
          <w:tcPr>
            <w:tcW w:w="1705" w:type="dxa"/>
            <w:shd w:val="clear" w:color="auto" w:fill="auto"/>
            <w:tcMar>
              <w:left w:w="103" w:type="dxa"/>
            </w:tcMar>
            <w:vAlign w:val="center"/>
          </w:tcPr>
          <w:p w:rsidR="00295374" w:rsidRDefault="00295374">
            <w:pPr>
              <w:jc w:val="center"/>
            </w:pPr>
            <w:r>
              <w:t>授课教师</w:t>
            </w:r>
          </w:p>
          <w:p w:rsidR="00295374" w:rsidRDefault="00295374">
            <w:pPr>
              <w:jc w:val="center"/>
            </w:pPr>
            <w:r>
              <w:t>（</w:t>
            </w:r>
            <w:r>
              <w:t>Teacher</w:t>
            </w:r>
            <w:r>
              <w:t>）</w:t>
            </w:r>
          </w:p>
        </w:tc>
        <w:tc>
          <w:tcPr>
            <w:tcW w:w="2330" w:type="dxa"/>
            <w:gridSpan w:val="2"/>
            <w:shd w:val="clear" w:color="auto" w:fill="auto"/>
            <w:tcMar>
              <w:left w:w="103" w:type="dxa"/>
            </w:tcMar>
            <w:vAlign w:val="center"/>
          </w:tcPr>
          <w:p w:rsidR="00295374" w:rsidRDefault="00295374">
            <w:pPr>
              <w:jc w:val="center"/>
            </w:pPr>
            <w:r>
              <w:t>吴茂英</w:t>
            </w:r>
          </w:p>
          <w:p w:rsidR="00295374" w:rsidRDefault="00295374">
            <w:pPr>
              <w:jc w:val="center"/>
            </w:pPr>
            <w:proofErr w:type="spellStart"/>
            <w:r>
              <w:t>Maoying</w:t>
            </w:r>
            <w:proofErr w:type="spellEnd"/>
            <w:r>
              <w:t>, Wu</w:t>
            </w:r>
          </w:p>
        </w:tc>
        <w:tc>
          <w:tcPr>
            <w:tcW w:w="1565" w:type="dxa"/>
            <w:gridSpan w:val="2"/>
            <w:shd w:val="clear" w:color="auto" w:fill="auto"/>
            <w:tcMar>
              <w:left w:w="103" w:type="dxa"/>
            </w:tcMar>
            <w:vAlign w:val="center"/>
          </w:tcPr>
          <w:p w:rsidR="00295374" w:rsidRDefault="00295374">
            <w:pPr>
              <w:jc w:val="center"/>
            </w:pPr>
            <w:r>
              <w:t>课程网址</w:t>
            </w:r>
          </w:p>
          <w:p w:rsidR="00295374" w:rsidRDefault="00295374">
            <w:pPr>
              <w:jc w:val="center"/>
            </w:pPr>
            <w:r>
              <w:t>(Course Webpage)</w:t>
            </w:r>
          </w:p>
        </w:tc>
        <w:tc>
          <w:tcPr>
            <w:tcW w:w="3850" w:type="dxa"/>
            <w:gridSpan w:val="2"/>
            <w:shd w:val="clear" w:color="auto" w:fill="auto"/>
            <w:tcMar>
              <w:left w:w="103" w:type="dxa"/>
            </w:tcMar>
            <w:vAlign w:val="center"/>
          </w:tcPr>
          <w:p w:rsidR="00295374" w:rsidRDefault="00295374">
            <w:pPr>
              <w:jc w:val="center"/>
            </w:pPr>
            <w:r>
              <w:t>http://cbb.sjtu.edu.cn/course/bi476</w:t>
            </w:r>
            <w:r>
              <w:rPr>
                <w:rFonts w:hint="eastAsia"/>
              </w:rPr>
              <w:t xml:space="preserve"> </w:t>
            </w:r>
          </w:p>
        </w:tc>
      </w:tr>
      <w:tr w:rsidR="00357576" w:rsidTr="00295374">
        <w:trPr>
          <w:trHeight w:val="1728"/>
          <w:jc w:val="center"/>
        </w:trPr>
        <w:tc>
          <w:tcPr>
            <w:tcW w:w="1705" w:type="dxa"/>
            <w:shd w:val="clear" w:color="auto" w:fill="auto"/>
            <w:tcMar>
              <w:left w:w="103" w:type="dxa"/>
            </w:tcMar>
            <w:vAlign w:val="center"/>
          </w:tcPr>
          <w:p w:rsidR="00357576" w:rsidRDefault="00295374">
            <w:pPr>
              <w:jc w:val="center"/>
            </w:pPr>
            <w:r>
              <w:t>*</w:t>
            </w:r>
            <w:r>
              <w:t>课程简介</w:t>
            </w:r>
            <w:r>
              <w:rPr>
                <w:w w:val="90"/>
              </w:rPr>
              <w:t>（</w:t>
            </w:r>
            <w:r>
              <w:rPr>
                <w:w w:val="90"/>
              </w:rPr>
              <w:t>Description</w:t>
            </w:r>
            <w:r>
              <w:rPr>
                <w:w w:val="90"/>
              </w:rPr>
              <w:t>）</w:t>
            </w:r>
          </w:p>
        </w:tc>
        <w:tc>
          <w:tcPr>
            <w:tcW w:w="7745" w:type="dxa"/>
            <w:gridSpan w:val="6"/>
            <w:shd w:val="clear" w:color="auto" w:fill="auto"/>
            <w:tcMar>
              <w:left w:w="103" w:type="dxa"/>
            </w:tcMar>
            <w:vAlign w:val="center"/>
          </w:tcPr>
          <w:p w:rsidR="00357576" w:rsidRDefault="00295374">
            <w:r>
              <w:t>本课程将结合临床试验和分子生物学实验的实际案例和上机实习，对实验设计（临床试验设计）、各种数据分析的参数和非参数检验方法、线性模型、广义线性模型、非线性模型、生存数据的分析和</w:t>
            </w:r>
            <w:proofErr w:type="gramStart"/>
            <w:r>
              <w:t>缺失值</w:t>
            </w:r>
            <w:proofErr w:type="gramEnd"/>
            <w:r>
              <w:t>的处理等有深入的认识。通过本课程，学生能掌握运用生物统计学方法和专业知识辅助临床报告撰写、结果报告的方法和技巧。</w:t>
            </w:r>
          </w:p>
        </w:tc>
        <w:bookmarkStart w:id="0" w:name="_GoBack"/>
        <w:bookmarkEnd w:id="0"/>
      </w:tr>
      <w:tr w:rsidR="00357576" w:rsidTr="00295374">
        <w:trPr>
          <w:trHeight w:val="2122"/>
          <w:jc w:val="center"/>
        </w:trPr>
        <w:tc>
          <w:tcPr>
            <w:tcW w:w="1705" w:type="dxa"/>
            <w:shd w:val="clear" w:color="auto" w:fill="auto"/>
            <w:tcMar>
              <w:left w:w="103" w:type="dxa"/>
            </w:tcMar>
            <w:vAlign w:val="center"/>
          </w:tcPr>
          <w:p w:rsidR="00357576" w:rsidRDefault="00295374">
            <w:pPr>
              <w:jc w:val="center"/>
            </w:pPr>
            <w:r>
              <w:t>*</w:t>
            </w:r>
            <w:r>
              <w:t>课程简介</w:t>
            </w:r>
            <w:r>
              <w:rPr>
                <w:w w:val="90"/>
              </w:rPr>
              <w:t>（</w:t>
            </w:r>
            <w:r>
              <w:rPr>
                <w:w w:val="90"/>
              </w:rPr>
              <w:t>Description</w:t>
            </w:r>
            <w:r>
              <w:rPr>
                <w:w w:val="90"/>
              </w:rPr>
              <w:t>）</w:t>
            </w:r>
          </w:p>
        </w:tc>
        <w:tc>
          <w:tcPr>
            <w:tcW w:w="7745" w:type="dxa"/>
            <w:gridSpan w:val="6"/>
            <w:shd w:val="clear" w:color="auto" w:fill="auto"/>
            <w:tcMar>
              <w:left w:w="103" w:type="dxa"/>
            </w:tcMar>
            <w:vAlign w:val="center"/>
          </w:tcPr>
          <w:p w:rsidR="00357576" w:rsidRDefault="00295374">
            <w:pPr>
              <w:jc w:val="left"/>
            </w:pPr>
            <w:r>
              <w:t xml:space="preserve">This course provides hands-on experience in biostatistics investigations.  In this </w:t>
            </w:r>
            <w:r>
              <w:t xml:space="preserve">course, </w:t>
            </w:r>
            <w:proofErr w:type="spellStart"/>
            <w:r>
              <w:t>biostatistical</w:t>
            </w:r>
            <w:proofErr w:type="spellEnd"/>
            <w:r>
              <w:t xml:space="preserve"> methods and computer skills are presented, along with the skills required for participating in collaborative research. A foundation for </w:t>
            </w:r>
            <w:proofErr w:type="spellStart"/>
            <w:r>
              <w:t>biostatistical</w:t>
            </w:r>
            <w:proofErr w:type="spellEnd"/>
            <w:r>
              <w:t xml:space="preserve"> consultation is presented, involving the goals, content, conduct, and presentation</w:t>
            </w:r>
            <w:r>
              <w:t xml:space="preserve"> of Biostatisticians working in applied health settings. Students are required to apply these principles to at least one independent project and one collaborative project.</w:t>
            </w:r>
          </w:p>
        </w:tc>
      </w:tr>
      <w:tr w:rsidR="00357576" w:rsidTr="00295374">
        <w:trPr>
          <w:trHeight w:val="557"/>
          <w:jc w:val="center"/>
        </w:trPr>
        <w:tc>
          <w:tcPr>
            <w:tcW w:w="9450" w:type="dxa"/>
            <w:gridSpan w:val="7"/>
            <w:shd w:val="clear" w:color="auto" w:fill="auto"/>
            <w:tcMar>
              <w:left w:w="103" w:type="dxa"/>
            </w:tcMar>
            <w:vAlign w:val="center"/>
          </w:tcPr>
          <w:p w:rsidR="00357576" w:rsidRDefault="00295374">
            <w:r>
              <w:t>课程教学大纲（</w:t>
            </w:r>
            <w:r>
              <w:t>course syllabus</w:t>
            </w:r>
            <w:r>
              <w:t>）</w:t>
            </w:r>
          </w:p>
        </w:tc>
      </w:tr>
      <w:tr w:rsidR="00357576" w:rsidTr="00295374">
        <w:trPr>
          <w:trHeight w:val="2265"/>
          <w:jc w:val="center"/>
        </w:trPr>
        <w:tc>
          <w:tcPr>
            <w:tcW w:w="1705" w:type="dxa"/>
            <w:shd w:val="clear" w:color="auto" w:fill="auto"/>
            <w:tcMar>
              <w:left w:w="103" w:type="dxa"/>
            </w:tcMar>
            <w:vAlign w:val="center"/>
          </w:tcPr>
          <w:p w:rsidR="00357576" w:rsidRDefault="00295374">
            <w:pPr>
              <w:jc w:val="left"/>
            </w:pPr>
            <w:r>
              <w:lastRenderedPageBreak/>
              <w:t>*</w:t>
            </w:r>
            <w:r>
              <w:t>学习目标</w:t>
            </w:r>
            <w:r>
              <w:t>(Learning Outcomes)</w:t>
            </w:r>
          </w:p>
        </w:tc>
        <w:tc>
          <w:tcPr>
            <w:tcW w:w="7745" w:type="dxa"/>
            <w:gridSpan w:val="6"/>
            <w:shd w:val="clear" w:color="auto" w:fill="auto"/>
            <w:tcMar>
              <w:left w:w="103" w:type="dxa"/>
            </w:tcMar>
            <w:vAlign w:val="center"/>
          </w:tcPr>
          <w:p w:rsidR="00357576" w:rsidRDefault="00295374">
            <w:pPr>
              <w:jc w:val="left"/>
            </w:pPr>
            <w:r>
              <w:t xml:space="preserve">1. </w:t>
            </w:r>
            <w:r>
              <w:t>能运用各种生物统计学方法，辅助生物实验设计和药物临床试验设计</w:t>
            </w:r>
            <w:r>
              <w:t>。</w:t>
            </w:r>
            <w:bookmarkStart w:id="1" w:name="__DdeLink__439_2632123686"/>
            <w:r>
              <w:t>（</w:t>
            </w:r>
            <w:r>
              <w:t>A5.2</w:t>
            </w:r>
            <w:r>
              <w:t>，</w:t>
            </w:r>
            <w:r>
              <w:t>A5.5.1</w:t>
            </w:r>
            <w:bookmarkEnd w:id="1"/>
            <w:r>
              <w:t>）</w:t>
            </w:r>
          </w:p>
          <w:p w:rsidR="00357576" w:rsidRDefault="00295374">
            <w:pPr>
              <w:jc w:val="left"/>
            </w:pPr>
            <w:r>
              <w:t xml:space="preserve">2. </w:t>
            </w:r>
            <w:r>
              <w:t>熟练运用各种参数和非参数假设检验方法进行实验数据的分析和挖掘。（</w:t>
            </w:r>
            <w:r>
              <w:t>A5.2</w:t>
            </w:r>
            <w:r>
              <w:t>，</w:t>
            </w:r>
            <w:r>
              <w:t>A5.5.1</w:t>
            </w:r>
            <w:r>
              <w:t>）</w:t>
            </w:r>
          </w:p>
          <w:p w:rsidR="00357576" w:rsidRDefault="00295374">
            <w:pPr>
              <w:jc w:val="left"/>
            </w:pPr>
            <w:r>
              <w:t xml:space="preserve">3. </w:t>
            </w:r>
            <w:r>
              <w:t>熟悉各种线性</w:t>
            </w:r>
            <w:r>
              <w:t>/</w:t>
            </w:r>
            <w:r>
              <w:t>广义线性</w:t>
            </w:r>
            <w:r>
              <w:t>/</w:t>
            </w:r>
            <w:r>
              <w:t>非线性模型的建模方法和模型的深度解读。</w:t>
            </w:r>
            <w:r>
              <w:rPr>
                <w:b/>
                <w:bCs/>
              </w:rPr>
              <w:t>（</w:t>
            </w:r>
            <w:r>
              <w:rPr>
                <w:b/>
                <w:bCs/>
              </w:rPr>
              <w:t>A5.2</w:t>
            </w:r>
            <w:r>
              <w:rPr>
                <w:b/>
                <w:bCs/>
              </w:rPr>
              <w:t>，</w:t>
            </w:r>
            <w:r>
              <w:rPr>
                <w:b/>
                <w:bCs/>
              </w:rPr>
              <w:t>A5.5.1</w:t>
            </w:r>
            <w:r>
              <w:rPr>
                <w:b/>
                <w:bCs/>
              </w:rPr>
              <w:t>）</w:t>
            </w:r>
          </w:p>
          <w:p w:rsidR="00357576" w:rsidRDefault="00295374">
            <w:pPr>
              <w:jc w:val="left"/>
            </w:pPr>
            <w:r>
              <w:t xml:space="preserve">4. </w:t>
            </w:r>
            <w:r>
              <w:t>掌握相关数据如纵向数据的分析方法如</w:t>
            </w:r>
            <w:r>
              <w:t>GEE</w:t>
            </w:r>
            <w:r>
              <w:t>等（</w:t>
            </w:r>
            <w:r>
              <w:t>A5.2</w:t>
            </w:r>
            <w:r>
              <w:t>，</w:t>
            </w:r>
            <w:r>
              <w:t>A5.5.1</w:t>
            </w:r>
            <w:r>
              <w:t>）</w:t>
            </w:r>
          </w:p>
          <w:p w:rsidR="00357576" w:rsidRDefault="00295374">
            <w:pPr>
              <w:jc w:val="left"/>
            </w:pPr>
            <w:r>
              <w:t xml:space="preserve">5. </w:t>
            </w:r>
            <w:r>
              <w:t>掌握生存分析的多种方法（</w:t>
            </w:r>
            <w:r>
              <w:t>A5.2</w:t>
            </w:r>
            <w:r>
              <w:t>，</w:t>
            </w:r>
            <w:r>
              <w:t>A5.5.1</w:t>
            </w:r>
            <w:r>
              <w:t>）</w:t>
            </w:r>
          </w:p>
          <w:p w:rsidR="00357576" w:rsidRDefault="00295374">
            <w:pPr>
              <w:jc w:val="left"/>
            </w:pPr>
            <w:r>
              <w:t xml:space="preserve">6. </w:t>
            </w:r>
            <w:r>
              <w:t>具备编制临床试验计划，撰写临床试验报告和进行口头报告的能力（</w:t>
            </w:r>
            <w:r>
              <w:t>A5.5.1</w:t>
            </w:r>
            <w:r>
              <w:t>，</w:t>
            </w:r>
            <w:r>
              <w:t>B9</w:t>
            </w:r>
            <w:r>
              <w:t>，</w:t>
            </w:r>
            <w:r>
              <w:t>B10</w:t>
            </w:r>
            <w:r>
              <w:t>，</w:t>
            </w:r>
            <w:r>
              <w:t>B11</w:t>
            </w:r>
            <w:r>
              <w:t>）</w:t>
            </w:r>
          </w:p>
        </w:tc>
      </w:tr>
      <w:tr w:rsidR="00357576" w:rsidTr="00295374">
        <w:trPr>
          <w:jc w:val="center"/>
        </w:trPr>
        <w:tc>
          <w:tcPr>
            <w:tcW w:w="1705" w:type="dxa"/>
            <w:shd w:val="clear" w:color="auto" w:fill="auto"/>
            <w:tcMar>
              <w:left w:w="103" w:type="dxa"/>
            </w:tcMar>
            <w:vAlign w:val="center"/>
          </w:tcPr>
          <w:p w:rsidR="00357576" w:rsidRDefault="00295374">
            <w:pPr>
              <w:spacing w:line="460" w:lineRule="exact"/>
              <w:jc w:val="center"/>
            </w:pPr>
            <w:r>
              <w:t>*</w:t>
            </w:r>
            <w:r>
              <w:t>教学内容、进度安排及要求</w:t>
            </w:r>
          </w:p>
          <w:p w:rsidR="00357576" w:rsidRDefault="00295374">
            <w:pPr>
              <w:spacing w:line="460" w:lineRule="exact"/>
              <w:jc w:val="center"/>
            </w:pPr>
            <w:r>
              <w:t xml:space="preserve">(Class </w:t>
            </w:r>
            <w:r>
              <w:t>Schedule</w:t>
            </w:r>
          </w:p>
          <w:p w:rsidR="00357576" w:rsidRDefault="00295374">
            <w:pPr>
              <w:spacing w:line="460" w:lineRule="exact"/>
              <w:jc w:val="center"/>
            </w:pPr>
            <w:r>
              <w:t>&amp; Requirements)</w:t>
            </w:r>
          </w:p>
        </w:tc>
        <w:tc>
          <w:tcPr>
            <w:tcW w:w="7745" w:type="dxa"/>
            <w:gridSpan w:val="6"/>
            <w:shd w:val="clear" w:color="auto" w:fill="auto"/>
            <w:tcMar>
              <w:left w:w="103" w:type="dxa"/>
            </w:tcMar>
            <w:vAlign w:val="center"/>
          </w:tcPr>
          <w:tbl>
            <w:tblPr>
              <w:tblStyle w:val="ad"/>
              <w:tblW w:w="6878" w:type="dxa"/>
              <w:tblLook w:val="04A0" w:firstRow="1" w:lastRow="0" w:firstColumn="1" w:lastColumn="0" w:noHBand="0" w:noVBand="1"/>
            </w:tblPr>
            <w:tblGrid>
              <w:gridCol w:w="1071"/>
              <w:gridCol w:w="1073"/>
              <w:gridCol w:w="1073"/>
              <w:gridCol w:w="1355"/>
              <w:gridCol w:w="1145"/>
              <w:gridCol w:w="1161"/>
            </w:tblGrid>
            <w:tr w:rsidR="00357576">
              <w:tc>
                <w:tcPr>
                  <w:tcW w:w="1070" w:type="dxa"/>
                  <w:tcBorders>
                    <w:left w:val="nil"/>
                  </w:tcBorders>
                  <w:shd w:val="clear" w:color="auto" w:fill="auto"/>
                </w:tcPr>
                <w:p w:rsidR="00357576" w:rsidRDefault="00295374">
                  <w:pPr>
                    <w:jc w:val="center"/>
                  </w:pPr>
                  <w:r>
                    <w:t>教学内容</w:t>
                  </w:r>
                </w:p>
              </w:tc>
              <w:tc>
                <w:tcPr>
                  <w:tcW w:w="1073" w:type="dxa"/>
                  <w:shd w:val="clear" w:color="auto" w:fill="auto"/>
                  <w:tcMar>
                    <w:left w:w="98" w:type="dxa"/>
                  </w:tcMar>
                </w:tcPr>
                <w:p w:rsidR="00357576" w:rsidRDefault="00295374">
                  <w:pPr>
                    <w:jc w:val="center"/>
                  </w:pPr>
                  <w:r>
                    <w:t>学时</w:t>
                  </w:r>
                </w:p>
              </w:tc>
              <w:tc>
                <w:tcPr>
                  <w:tcW w:w="1073" w:type="dxa"/>
                  <w:shd w:val="clear" w:color="auto" w:fill="auto"/>
                  <w:tcMar>
                    <w:left w:w="98" w:type="dxa"/>
                  </w:tcMar>
                </w:tcPr>
                <w:p w:rsidR="00357576" w:rsidRDefault="00295374">
                  <w:pPr>
                    <w:jc w:val="center"/>
                  </w:pPr>
                  <w:r>
                    <w:t>教学方式</w:t>
                  </w:r>
                </w:p>
              </w:tc>
              <w:tc>
                <w:tcPr>
                  <w:tcW w:w="1355" w:type="dxa"/>
                  <w:shd w:val="clear" w:color="auto" w:fill="auto"/>
                  <w:tcMar>
                    <w:left w:w="98" w:type="dxa"/>
                  </w:tcMar>
                </w:tcPr>
                <w:p w:rsidR="00357576" w:rsidRDefault="00295374">
                  <w:pPr>
                    <w:jc w:val="center"/>
                  </w:pPr>
                  <w:r>
                    <w:t>作业及要求</w:t>
                  </w:r>
                </w:p>
              </w:tc>
              <w:tc>
                <w:tcPr>
                  <w:tcW w:w="1145" w:type="dxa"/>
                  <w:shd w:val="clear" w:color="auto" w:fill="auto"/>
                  <w:tcMar>
                    <w:left w:w="98" w:type="dxa"/>
                  </w:tcMar>
                </w:tcPr>
                <w:p w:rsidR="00357576" w:rsidRDefault="00295374">
                  <w:r>
                    <w:t>基本要求</w:t>
                  </w:r>
                </w:p>
              </w:tc>
              <w:tc>
                <w:tcPr>
                  <w:tcW w:w="1161" w:type="dxa"/>
                  <w:tcBorders>
                    <w:left w:val="nil"/>
                    <w:right w:val="nil"/>
                  </w:tcBorders>
                  <w:shd w:val="clear" w:color="auto" w:fill="auto"/>
                  <w:tcMar>
                    <w:left w:w="103" w:type="dxa"/>
                  </w:tcMar>
                </w:tcPr>
                <w:p w:rsidR="00357576" w:rsidRDefault="00295374">
                  <w:pPr>
                    <w:jc w:val="center"/>
                  </w:pPr>
                  <w:r>
                    <w:t>考查方式</w:t>
                  </w:r>
                </w:p>
              </w:tc>
            </w:tr>
            <w:tr w:rsidR="00357576">
              <w:tc>
                <w:tcPr>
                  <w:tcW w:w="1070" w:type="dxa"/>
                  <w:tcBorders>
                    <w:left w:val="nil"/>
                  </w:tcBorders>
                  <w:shd w:val="clear" w:color="auto" w:fill="auto"/>
                </w:tcPr>
                <w:p w:rsidR="00357576" w:rsidRDefault="00295374">
                  <w:pPr>
                    <w:jc w:val="left"/>
                  </w:pPr>
                  <w:r>
                    <w:t>调查、临床试验设计方法</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对给定的要求合理设计实验方案</w:t>
                  </w:r>
                </w:p>
              </w:tc>
              <w:tc>
                <w:tcPr>
                  <w:tcW w:w="1145" w:type="dxa"/>
                  <w:shd w:val="clear" w:color="auto" w:fill="auto"/>
                  <w:tcMar>
                    <w:left w:w="98" w:type="dxa"/>
                  </w:tcMar>
                </w:tcPr>
                <w:p w:rsidR="00357576" w:rsidRDefault="00295374">
                  <w:pPr>
                    <w:jc w:val="left"/>
                  </w:pPr>
                  <w:r>
                    <w:t>熟练掌握实验设计的分类和基本方法</w:t>
                  </w:r>
                </w:p>
              </w:tc>
              <w:tc>
                <w:tcPr>
                  <w:tcW w:w="1161" w:type="dxa"/>
                  <w:tcBorders>
                    <w:left w:val="nil"/>
                    <w:right w:val="nil"/>
                  </w:tcBorders>
                  <w:shd w:val="clear" w:color="auto" w:fill="auto"/>
                  <w:tcMar>
                    <w:left w:w="103" w:type="dxa"/>
                  </w:tcMar>
                </w:tcPr>
                <w:p w:rsidR="00357576" w:rsidRDefault="00295374">
                  <w:pPr>
                    <w:jc w:val="left"/>
                  </w:pPr>
                  <w:r>
                    <w:t>作业、结合投影进行口头报告</w:t>
                  </w:r>
                </w:p>
              </w:tc>
            </w:tr>
            <w:tr w:rsidR="00357576">
              <w:tc>
                <w:tcPr>
                  <w:tcW w:w="1070" w:type="dxa"/>
                  <w:tcBorders>
                    <w:left w:val="nil"/>
                  </w:tcBorders>
                  <w:shd w:val="clear" w:color="auto" w:fill="auto"/>
                </w:tcPr>
                <w:p w:rsidR="00357576" w:rsidRDefault="00295374">
                  <w:pPr>
                    <w:jc w:val="left"/>
                  </w:pPr>
                  <w:r>
                    <w:t>参数和非参数检验方法</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对于不同的问题合理选择不同的参数</w:t>
                  </w:r>
                  <w:r>
                    <w:t>/</w:t>
                  </w:r>
                  <w:r>
                    <w:t>非参数检验方法</w:t>
                  </w:r>
                </w:p>
              </w:tc>
              <w:tc>
                <w:tcPr>
                  <w:tcW w:w="1145" w:type="dxa"/>
                  <w:shd w:val="clear" w:color="auto" w:fill="auto"/>
                  <w:tcMar>
                    <w:left w:w="98" w:type="dxa"/>
                  </w:tcMar>
                </w:tcPr>
                <w:p w:rsidR="00357576" w:rsidRDefault="00295374">
                  <w:pPr>
                    <w:jc w:val="left"/>
                  </w:pPr>
                  <w:r>
                    <w:t>对各种参数</w:t>
                  </w:r>
                  <w:r>
                    <w:t>/</w:t>
                  </w:r>
                  <w:r>
                    <w:t>非参数方法的应用范围和局限性有清楚的认识</w:t>
                  </w:r>
                </w:p>
              </w:tc>
              <w:tc>
                <w:tcPr>
                  <w:tcW w:w="1161" w:type="dxa"/>
                  <w:tcBorders>
                    <w:left w:val="nil"/>
                    <w:right w:val="nil"/>
                  </w:tcBorders>
                  <w:shd w:val="clear" w:color="auto" w:fill="auto"/>
                  <w:tcMar>
                    <w:left w:w="103" w:type="dxa"/>
                  </w:tcMar>
                </w:tcPr>
                <w:p w:rsidR="00357576" w:rsidRDefault="00295374">
                  <w:pPr>
                    <w:jc w:val="left"/>
                  </w:pPr>
                  <w:r>
                    <w:t>作业、上机项目、结合投影进行口头报告</w:t>
                  </w:r>
                </w:p>
              </w:tc>
            </w:tr>
            <w:tr w:rsidR="00357576">
              <w:tc>
                <w:tcPr>
                  <w:tcW w:w="1070" w:type="dxa"/>
                  <w:tcBorders>
                    <w:left w:val="nil"/>
                  </w:tcBorders>
                  <w:shd w:val="clear" w:color="auto" w:fill="auto"/>
                </w:tcPr>
                <w:p w:rsidR="00357576" w:rsidRDefault="00295374">
                  <w:pPr>
                    <w:jc w:val="left"/>
                  </w:pPr>
                  <w:r>
                    <w:t>样本的选择、随机化与统计效力的计算</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针对不同的实验设计，如何有效计算样本量和统计效力</w:t>
                  </w:r>
                </w:p>
              </w:tc>
              <w:tc>
                <w:tcPr>
                  <w:tcW w:w="1145" w:type="dxa"/>
                  <w:shd w:val="clear" w:color="auto" w:fill="auto"/>
                  <w:tcMar>
                    <w:left w:w="98" w:type="dxa"/>
                  </w:tcMar>
                </w:tcPr>
                <w:p w:rsidR="00357576" w:rsidRDefault="00295374">
                  <w:pPr>
                    <w:jc w:val="left"/>
                  </w:pPr>
                  <w:r>
                    <w:t>清楚了解各种因素是如何影响统计效力的</w:t>
                  </w:r>
                </w:p>
              </w:tc>
              <w:tc>
                <w:tcPr>
                  <w:tcW w:w="1161" w:type="dxa"/>
                  <w:tcBorders>
                    <w:left w:val="nil"/>
                    <w:right w:val="nil"/>
                  </w:tcBorders>
                  <w:shd w:val="clear" w:color="auto" w:fill="auto"/>
                  <w:tcMar>
                    <w:left w:w="103" w:type="dxa"/>
                  </w:tcMar>
                </w:tcPr>
                <w:p w:rsidR="00357576" w:rsidRDefault="00295374">
                  <w:pPr>
                    <w:jc w:val="left"/>
                  </w:pPr>
                  <w:r>
                    <w:t>作业、上机实验</w:t>
                  </w:r>
                </w:p>
              </w:tc>
            </w:tr>
            <w:tr w:rsidR="00357576">
              <w:tc>
                <w:tcPr>
                  <w:tcW w:w="1070" w:type="dxa"/>
                  <w:tcBorders>
                    <w:left w:val="nil"/>
                  </w:tcBorders>
                  <w:shd w:val="clear" w:color="auto" w:fill="auto"/>
                </w:tcPr>
                <w:p w:rsidR="00357576" w:rsidRDefault="00295374">
                  <w:pPr>
                    <w:jc w:val="left"/>
                  </w:pPr>
                  <w:r>
                    <w:t>线性模型与广义线性模型的应用</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如何运用线性</w:t>
                  </w:r>
                  <w:r>
                    <w:t>/</w:t>
                  </w:r>
                  <w:r>
                    <w:t>广义线性模型分析连续</w:t>
                  </w:r>
                  <w:r>
                    <w:t>/</w:t>
                  </w:r>
                  <w:r>
                    <w:t>离散数据</w:t>
                  </w:r>
                </w:p>
              </w:tc>
              <w:tc>
                <w:tcPr>
                  <w:tcW w:w="1145" w:type="dxa"/>
                  <w:shd w:val="clear" w:color="auto" w:fill="auto"/>
                  <w:tcMar>
                    <w:left w:w="98" w:type="dxa"/>
                  </w:tcMar>
                </w:tcPr>
                <w:p w:rsidR="00357576" w:rsidRDefault="00295374">
                  <w:pPr>
                    <w:jc w:val="left"/>
                  </w:pPr>
                  <w:r>
                    <w:t>如何评估模型的有效性和统计显著性</w:t>
                  </w:r>
                </w:p>
              </w:tc>
              <w:tc>
                <w:tcPr>
                  <w:tcW w:w="1161" w:type="dxa"/>
                  <w:tcBorders>
                    <w:left w:val="nil"/>
                    <w:right w:val="nil"/>
                  </w:tcBorders>
                  <w:shd w:val="clear" w:color="auto" w:fill="auto"/>
                  <w:tcMar>
                    <w:left w:w="103" w:type="dxa"/>
                  </w:tcMar>
                </w:tcPr>
                <w:p w:rsidR="00357576" w:rsidRDefault="00295374">
                  <w:pPr>
                    <w:jc w:val="left"/>
                  </w:pPr>
                  <w:r>
                    <w:t>作业、上机实验、现场报告</w:t>
                  </w:r>
                </w:p>
              </w:tc>
            </w:tr>
            <w:tr w:rsidR="00357576">
              <w:tc>
                <w:tcPr>
                  <w:tcW w:w="1070" w:type="dxa"/>
                  <w:tcBorders>
                    <w:left w:val="nil"/>
                  </w:tcBorders>
                  <w:shd w:val="clear" w:color="auto" w:fill="auto"/>
                </w:tcPr>
                <w:p w:rsidR="00357576" w:rsidRDefault="00295374">
                  <w:pPr>
                    <w:jc w:val="left"/>
                  </w:pPr>
                  <w:r>
                    <w:t>相关数据的统计学分析方法</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掌握纵向数据、重复测量数据的分析方法和混合效应模型的应用</w:t>
                  </w:r>
                </w:p>
              </w:tc>
              <w:tc>
                <w:tcPr>
                  <w:tcW w:w="1145" w:type="dxa"/>
                  <w:shd w:val="clear" w:color="auto" w:fill="auto"/>
                  <w:tcMar>
                    <w:left w:w="98" w:type="dxa"/>
                  </w:tcMar>
                </w:tcPr>
                <w:p w:rsidR="00357576" w:rsidRDefault="00295374">
                  <w:pPr>
                    <w:jc w:val="left"/>
                  </w:pPr>
                  <w:r>
                    <w:t>掌握相关数据的结构和多种混合效应模型的建模方法</w:t>
                  </w:r>
                </w:p>
              </w:tc>
              <w:tc>
                <w:tcPr>
                  <w:tcW w:w="1161" w:type="dxa"/>
                  <w:tcBorders>
                    <w:left w:val="nil"/>
                    <w:right w:val="nil"/>
                  </w:tcBorders>
                  <w:shd w:val="clear" w:color="auto" w:fill="auto"/>
                  <w:tcMar>
                    <w:left w:w="103" w:type="dxa"/>
                  </w:tcMar>
                </w:tcPr>
                <w:p w:rsidR="00357576" w:rsidRDefault="00295374">
                  <w:pPr>
                    <w:jc w:val="left"/>
                  </w:pPr>
                  <w:r>
                    <w:t>作业、上机实验、现场报告</w:t>
                  </w:r>
                </w:p>
              </w:tc>
            </w:tr>
            <w:tr w:rsidR="00357576">
              <w:tc>
                <w:tcPr>
                  <w:tcW w:w="1070" w:type="dxa"/>
                  <w:tcBorders>
                    <w:left w:val="nil"/>
                  </w:tcBorders>
                  <w:shd w:val="clear" w:color="auto" w:fill="auto"/>
                </w:tcPr>
                <w:p w:rsidR="00357576" w:rsidRDefault="00295374">
                  <w:pPr>
                    <w:jc w:val="left"/>
                  </w:pPr>
                  <w:r>
                    <w:t>生存数据分析</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不同类型的生存数据应采用何种方法进行分析</w:t>
                  </w:r>
                </w:p>
              </w:tc>
              <w:tc>
                <w:tcPr>
                  <w:tcW w:w="1145" w:type="dxa"/>
                  <w:shd w:val="clear" w:color="auto" w:fill="auto"/>
                  <w:tcMar>
                    <w:left w:w="98" w:type="dxa"/>
                  </w:tcMar>
                </w:tcPr>
                <w:p w:rsidR="00357576" w:rsidRDefault="00295374">
                  <w:pPr>
                    <w:jc w:val="left"/>
                  </w:pPr>
                  <w:r>
                    <w:t>明确生存数据的分类和对应的分析方法</w:t>
                  </w:r>
                </w:p>
              </w:tc>
              <w:tc>
                <w:tcPr>
                  <w:tcW w:w="1161" w:type="dxa"/>
                  <w:tcBorders>
                    <w:left w:val="nil"/>
                    <w:right w:val="nil"/>
                  </w:tcBorders>
                  <w:shd w:val="clear" w:color="auto" w:fill="auto"/>
                  <w:tcMar>
                    <w:left w:w="103" w:type="dxa"/>
                  </w:tcMar>
                </w:tcPr>
                <w:p w:rsidR="00357576" w:rsidRDefault="00295374">
                  <w:pPr>
                    <w:jc w:val="left"/>
                  </w:pPr>
                  <w:r>
                    <w:t>作业、上机实验、现场报告</w:t>
                  </w:r>
                </w:p>
              </w:tc>
            </w:tr>
            <w:tr w:rsidR="00357576">
              <w:tc>
                <w:tcPr>
                  <w:tcW w:w="1070" w:type="dxa"/>
                  <w:tcBorders>
                    <w:left w:val="nil"/>
                  </w:tcBorders>
                  <w:shd w:val="clear" w:color="auto" w:fill="auto"/>
                </w:tcPr>
                <w:p w:rsidR="00357576" w:rsidRDefault="00295374">
                  <w:pPr>
                    <w:jc w:val="left"/>
                  </w:pPr>
                  <w:r>
                    <w:t>缺失数据分析</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掌握多种缺失数据补齐的统计学方法</w:t>
                  </w:r>
                </w:p>
              </w:tc>
              <w:tc>
                <w:tcPr>
                  <w:tcW w:w="1145" w:type="dxa"/>
                  <w:shd w:val="clear" w:color="auto" w:fill="auto"/>
                  <w:tcMar>
                    <w:left w:w="98" w:type="dxa"/>
                  </w:tcMar>
                </w:tcPr>
                <w:p w:rsidR="00357576" w:rsidRDefault="00295374">
                  <w:pPr>
                    <w:jc w:val="left"/>
                  </w:pPr>
                  <w:r>
                    <w:t>了解各种情况下（</w:t>
                  </w:r>
                  <w:r>
                    <w:t>MAR</w:t>
                  </w:r>
                  <w:r>
                    <w:t>，</w:t>
                  </w:r>
                  <w:r>
                    <w:t>MCAR</w:t>
                  </w:r>
                  <w:r>
                    <w:t>，</w:t>
                  </w:r>
                  <w:r>
                    <w:t>MNAR</w:t>
                  </w:r>
                  <w:r>
                    <w:t>）的缺失数据估计方法</w:t>
                  </w:r>
                </w:p>
              </w:tc>
              <w:tc>
                <w:tcPr>
                  <w:tcW w:w="1161" w:type="dxa"/>
                  <w:tcBorders>
                    <w:left w:val="nil"/>
                    <w:right w:val="nil"/>
                  </w:tcBorders>
                  <w:shd w:val="clear" w:color="auto" w:fill="auto"/>
                  <w:tcMar>
                    <w:left w:w="103" w:type="dxa"/>
                  </w:tcMar>
                </w:tcPr>
                <w:p w:rsidR="00357576" w:rsidRDefault="00295374">
                  <w:pPr>
                    <w:jc w:val="left"/>
                  </w:pPr>
                  <w:r>
                    <w:t>作业、上机实验、现场报告</w:t>
                  </w:r>
                </w:p>
              </w:tc>
            </w:tr>
            <w:tr w:rsidR="00357576">
              <w:tc>
                <w:tcPr>
                  <w:tcW w:w="1070" w:type="dxa"/>
                  <w:tcBorders>
                    <w:left w:val="nil"/>
                  </w:tcBorders>
                  <w:shd w:val="clear" w:color="auto" w:fill="auto"/>
                </w:tcPr>
                <w:p w:rsidR="00357576" w:rsidRDefault="00295374">
                  <w:pPr>
                    <w:jc w:val="left"/>
                  </w:pPr>
                  <w:r>
                    <w:lastRenderedPageBreak/>
                    <w:t>如何运用统计学方法撰写报告</w:t>
                  </w:r>
                </w:p>
              </w:tc>
              <w:tc>
                <w:tcPr>
                  <w:tcW w:w="1073" w:type="dxa"/>
                  <w:shd w:val="clear" w:color="auto" w:fill="auto"/>
                  <w:tcMar>
                    <w:left w:w="98" w:type="dxa"/>
                  </w:tcMar>
                </w:tcPr>
                <w:p w:rsidR="00357576" w:rsidRDefault="00295374">
                  <w:pPr>
                    <w:jc w:val="left"/>
                  </w:pPr>
                  <w:r>
                    <w:t>4</w:t>
                  </w:r>
                </w:p>
              </w:tc>
              <w:tc>
                <w:tcPr>
                  <w:tcW w:w="1073" w:type="dxa"/>
                  <w:shd w:val="clear" w:color="auto" w:fill="auto"/>
                  <w:tcMar>
                    <w:left w:w="98" w:type="dxa"/>
                  </w:tcMar>
                </w:tcPr>
                <w:p w:rsidR="00357576" w:rsidRDefault="00295374">
                  <w:pPr>
                    <w:jc w:val="left"/>
                  </w:pPr>
                  <w:r>
                    <w:t>授课讲解</w:t>
                  </w:r>
                  <w:r>
                    <w:t>/</w:t>
                  </w:r>
                  <w:r>
                    <w:t>案例讨论分析</w:t>
                  </w:r>
                </w:p>
              </w:tc>
              <w:tc>
                <w:tcPr>
                  <w:tcW w:w="1355" w:type="dxa"/>
                  <w:shd w:val="clear" w:color="auto" w:fill="auto"/>
                  <w:tcMar>
                    <w:left w:w="98" w:type="dxa"/>
                  </w:tcMar>
                </w:tcPr>
                <w:p w:rsidR="00357576" w:rsidRDefault="00295374">
                  <w:pPr>
                    <w:jc w:val="left"/>
                  </w:pPr>
                  <w:r>
                    <w:t>运用各种图表的辅助和专业知识，解读统计分析结果</w:t>
                  </w:r>
                </w:p>
              </w:tc>
              <w:tc>
                <w:tcPr>
                  <w:tcW w:w="1145" w:type="dxa"/>
                  <w:shd w:val="clear" w:color="auto" w:fill="auto"/>
                  <w:tcMar>
                    <w:left w:w="98" w:type="dxa"/>
                  </w:tcMar>
                </w:tcPr>
                <w:p w:rsidR="00357576" w:rsidRDefault="00357576">
                  <w:pPr>
                    <w:jc w:val="left"/>
                  </w:pPr>
                </w:p>
              </w:tc>
              <w:tc>
                <w:tcPr>
                  <w:tcW w:w="1161" w:type="dxa"/>
                  <w:tcBorders>
                    <w:left w:val="nil"/>
                    <w:right w:val="nil"/>
                  </w:tcBorders>
                  <w:shd w:val="clear" w:color="auto" w:fill="auto"/>
                  <w:tcMar>
                    <w:left w:w="103" w:type="dxa"/>
                  </w:tcMar>
                </w:tcPr>
                <w:p w:rsidR="00357576" w:rsidRDefault="00295374">
                  <w:pPr>
                    <w:jc w:val="left"/>
                  </w:pPr>
                  <w:r>
                    <w:t>口头报告</w:t>
                  </w:r>
                </w:p>
              </w:tc>
            </w:tr>
          </w:tbl>
          <w:p w:rsidR="00357576" w:rsidRDefault="00357576"/>
        </w:tc>
      </w:tr>
      <w:tr w:rsidR="00357576" w:rsidTr="00295374">
        <w:trPr>
          <w:trHeight w:val="882"/>
          <w:jc w:val="center"/>
        </w:trPr>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jc w:val="center"/>
            </w:pPr>
            <w:r>
              <w:lastRenderedPageBreak/>
              <w:t>*</w:t>
            </w:r>
            <w:r>
              <w:t>考核方式</w:t>
            </w:r>
          </w:p>
          <w:p w:rsidR="00357576" w:rsidRDefault="00295374">
            <w:pPr>
              <w:jc w:val="center"/>
            </w:pPr>
            <w:r>
              <w:t>(Grading)</w:t>
            </w:r>
          </w:p>
        </w:tc>
        <w:tc>
          <w:tcPr>
            <w:tcW w:w="774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ind w:firstLine="38"/>
              <w:jc w:val="left"/>
            </w:pPr>
            <w:r>
              <w:t>平时作业（</w:t>
            </w:r>
            <w:r>
              <w:t>50%</w:t>
            </w:r>
            <w:r>
              <w:t>）</w:t>
            </w:r>
            <w:r>
              <w:t xml:space="preserve">+ </w:t>
            </w:r>
            <w:r>
              <w:t>期末考试（</w:t>
            </w:r>
            <w:r>
              <w:t>30%</w:t>
            </w:r>
            <w:r>
              <w:t>）研究项目口头报告（</w:t>
            </w:r>
            <w:r>
              <w:t>20%</w:t>
            </w:r>
            <w:r>
              <w:t>）</w:t>
            </w:r>
          </w:p>
          <w:p w:rsidR="00357576" w:rsidRDefault="00295374">
            <w:pPr>
              <w:ind w:firstLine="38"/>
              <w:jc w:val="left"/>
            </w:pPr>
            <w:r>
              <w:t>Students will be graded based on weekly written assignments involving statistical analyses and experiment design (70%)</w:t>
            </w:r>
            <w:proofErr w:type="gramStart"/>
            <w:r>
              <w:t>,  final</w:t>
            </w:r>
            <w:proofErr w:type="gramEnd"/>
            <w:r>
              <w:t xml:space="preserve"> exam (30%) and the oral and slides presentation of the projects (30%). Some homework assignments can be finished in groups. Howev</w:t>
            </w:r>
            <w:r>
              <w:t xml:space="preserve">er, students must work on their assignments and projects independently without explicit permission. </w:t>
            </w:r>
          </w:p>
        </w:tc>
      </w:tr>
      <w:tr w:rsidR="00357576" w:rsidTr="00295374">
        <w:trPr>
          <w:trHeight w:val="826"/>
          <w:jc w:val="center"/>
        </w:trPr>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jc w:val="center"/>
            </w:pPr>
            <w:r>
              <w:t>*</w:t>
            </w:r>
            <w:r>
              <w:t>教材或参考资料</w:t>
            </w:r>
          </w:p>
          <w:p w:rsidR="00357576" w:rsidRDefault="00295374">
            <w:pPr>
              <w:jc w:val="center"/>
            </w:pPr>
            <w:r>
              <w:t>(Textbooks &amp; Other Materials)</w:t>
            </w:r>
          </w:p>
        </w:tc>
        <w:tc>
          <w:tcPr>
            <w:tcW w:w="774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pStyle w:val="ab"/>
              <w:numPr>
                <w:ilvl w:val="0"/>
                <w:numId w:val="1"/>
              </w:numPr>
              <w:jc w:val="left"/>
            </w:pPr>
            <w:hyperlink r:id="rId5">
              <w:r>
                <w:rPr>
                  <w:rStyle w:val="Internet"/>
                </w:rPr>
                <w:t>Richard J. Rossi</w:t>
              </w:r>
            </w:hyperlink>
            <w:r>
              <w:t xml:space="preserve"> (</w:t>
            </w:r>
            <w:proofErr w:type="gramStart"/>
            <w:r>
              <w:t>200</w:t>
            </w:r>
            <w:r>
              <w:t>9.,</w:t>
            </w:r>
            <w:proofErr w:type="gramEnd"/>
            <w:r>
              <w:t xml:space="preserve"> Applied Biostatistics for the Health Sciences. Wiley</w:t>
            </w:r>
          </w:p>
          <w:p w:rsidR="00357576" w:rsidRDefault="00295374">
            <w:pPr>
              <w:pStyle w:val="ab"/>
              <w:numPr>
                <w:ilvl w:val="0"/>
                <w:numId w:val="1"/>
              </w:numPr>
              <w:jc w:val="left"/>
            </w:pPr>
            <w:r>
              <w:t>Weiss, R. (2005). Modelling Longitudinal Data. Springer</w:t>
            </w:r>
          </w:p>
          <w:p w:rsidR="00357576" w:rsidRDefault="00295374">
            <w:pPr>
              <w:pStyle w:val="ab"/>
              <w:numPr>
                <w:ilvl w:val="0"/>
                <w:numId w:val="1"/>
              </w:numPr>
              <w:jc w:val="left"/>
            </w:pPr>
            <w:r>
              <w:t>David K, Mitchel K. (2005). Survival Analysis: A Self-Learning Text</w:t>
            </w:r>
          </w:p>
          <w:p w:rsidR="00357576" w:rsidRDefault="00295374">
            <w:pPr>
              <w:pStyle w:val="ab"/>
              <w:numPr>
                <w:ilvl w:val="0"/>
                <w:numId w:val="1"/>
              </w:numPr>
              <w:jc w:val="left"/>
            </w:pPr>
            <w:r>
              <w:t>Biostatistics, Oxford journal.</w:t>
            </w:r>
          </w:p>
        </w:tc>
      </w:tr>
      <w:tr w:rsidR="00357576" w:rsidTr="00295374">
        <w:trPr>
          <w:trHeight w:val="778"/>
          <w:jc w:val="center"/>
        </w:trPr>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jc w:val="center"/>
            </w:pPr>
            <w:r>
              <w:t>其它</w:t>
            </w:r>
          </w:p>
          <w:p w:rsidR="00357576" w:rsidRDefault="00295374">
            <w:pPr>
              <w:jc w:val="center"/>
            </w:pPr>
            <w:r>
              <w:t>（</w:t>
            </w:r>
            <w:r>
              <w:t>More</w:t>
            </w:r>
            <w:r>
              <w:t>）</w:t>
            </w:r>
          </w:p>
        </w:tc>
        <w:tc>
          <w:tcPr>
            <w:tcW w:w="774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jc w:val="left"/>
            </w:pPr>
            <w:r>
              <w:t>采用</w:t>
            </w:r>
            <w:r>
              <w:t>SAS</w:t>
            </w:r>
            <w:r>
              <w:t>或</w:t>
            </w:r>
            <w:r>
              <w:t>R</w:t>
            </w:r>
            <w:r>
              <w:t>作为计算环境</w:t>
            </w:r>
          </w:p>
        </w:tc>
      </w:tr>
      <w:tr w:rsidR="00357576" w:rsidTr="00295374">
        <w:trPr>
          <w:trHeight w:val="778"/>
          <w:jc w:val="center"/>
        </w:trPr>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jc w:val="center"/>
            </w:pPr>
            <w:r>
              <w:t>备注</w:t>
            </w:r>
          </w:p>
          <w:p w:rsidR="00357576" w:rsidRDefault="00295374">
            <w:pPr>
              <w:jc w:val="center"/>
            </w:pPr>
            <w:r>
              <w:t>（</w:t>
            </w:r>
            <w:r>
              <w:t>Notes</w:t>
            </w:r>
            <w:r>
              <w:t>）</w:t>
            </w:r>
          </w:p>
        </w:tc>
        <w:tc>
          <w:tcPr>
            <w:tcW w:w="774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57576" w:rsidRDefault="00295374">
            <w:pPr>
              <w:jc w:val="left"/>
            </w:pPr>
            <w:r>
              <w:t>无</w:t>
            </w:r>
          </w:p>
        </w:tc>
      </w:tr>
    </w:tbl>
    <w:p w:rsidR="00357576" w:rsidRDefault="00357576">
      <w:pPr>
        <w:widowControl/>
        <w:jc w:val="left"/>
      </w:pPr>
    </w:p>
    <w:p w:rsidR="00357576" w:rsidRDefault="00295374">
      <w:pPr>
        <w:spacing w:before="240"/>
        <w:jc w:val="left"/>
      </w:pPr>
      <w:r>
        <w:t>备注说明：</w:t>
      </w:r>
    </w:p>
    <w:p w:rsidR="00357576" w:rsidRDefault="00295374">
      <w:pPr>
        <w:spacing w:line="400" w:lineRule="exact"/>
        <w:ind w:firstLine="420"/>
      </w:pPr>
      <w:r>
        <w:t>1</w:t>
      </w:r>
      <w:r>
        <w:t>．带</w:t>
      </w:r>
      <w:r>
        <w:t>*</w:t>
      </w:r>
      <w:r>
        <w:t>内容为必填项。</w:t>
      </w:r>
    </w:p>
    <w:p w:rsidR="00357576" w:rsidRDefault="00295374">
      <w:pPr>
        <w:spacing w:line="400" w:lineRule="exact"/>
        <w:ind w:firstLine="420"/>
      </w:pPr>
      <w:r>
        <w:t>2</w:t>
      </w:r>
      <w:r>
        <w:t>．课程简介字数为</w:t>
      </w:r>
      <w:r>
        <w:t>300-500</w:t>
      </w:r>
      <w:r>
        <w:t>字；课程大纲以表述清楚教学安排为宜，字数不限。</w:t>
      </w:r>
    </w:p>
    <w:p w:rsidR="00357576" w:rsidRDefault="00357576">
      <w:pPr>
        <w:spacing w:before="240"/>
        <w:jc w:val="left"/>
      </w:pPr>
    </w:p>
    <w:sectPr w:rsidR="00357576">
      <w:pgSz w:w="11906" w:h="16838"/>
      <w:pgMar w:top="1440" w:right="1800" w:bottom="1440" w:left="1800" w:header="0" w:footer="0" w:gutter="0"/>
      <w:cols w:space="720"/>
      <w:formProt w:val="0"/>
      <w:docGrid w:type="lines" w:linePitch="312"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ete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55EC9"/>
    <w:multiLevelType w:val="multilevel"/>
    <w:tmpl w:val="038C6E7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3575C84"/>
    <w:multiLevelType w:val="multilevel"/>
    <w:tmpl w:val="03401A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characterSpacingControl w:val="doNotCompress"/>
  <w:compat>
    <w:doNotExpandShiftReturn/>
    <w:useFELayout/>
    <w:compatSetting w:name="compatibilityMode" w:uri="http://schemas.microsoft.com/office/word" w:val="12"/>
  </w:compat>
  <w:rsids>
    <w:rsidRoot w:val="00357576"/>
    <w:rsid w:val="00295374"/>
    <w:rsid w:val="0035757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4ACF6-FEB0-4721-A8C5-3D653B2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E0A"/>
    <w:pPr>
      <w:widowControl w:val="0"/>
      <w:jc w:val="both"/>
    </w:pPr>
    <w:rPr>
      <w:color w:val="00000A"/>
      <w:sz w:val="21"/>
    </w:rPr>
  </w:style>
  <w:style w:type="paragraph" w:styleId="1">
    <w:name w:val="heading 1"/>
    <w:basedOn w:val="a"/>
    <w:link w:val="1Char"/>
    <w:uiPriority w:val="9"/>
    <w:qFormat/>
    <w:rsid w:val="00AE28C8"/>
    <w:pPr>
      <w:widowControl/>
      <w:spacing w:beforeAutospacing="1" w:afterAutospacing="1"/>
      <w:jc w:val="left"/>
      <w:outlineLvl w:val="0"/>
    </w:pPr>
    <w:rPr>
      <w:rFonts w:ascii="宋体" w:eastAsia="宋体" w:hAnsi="宋体" w:cs="宋体"/>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02E6"/>
    <w:rPr>
      <w:b/>
      <w:bCs/>
    </w:rPr>
  </w:style>
  <w:style w:type="character" w:customStyle="1" w:styleId="Char">
    <w:name w:val="批注框文本 Char"/>
    <w:basedOn w:val="a0"/>
    <w:link w:val="a4"/>
    <w:uiPriority w:val="99"/>
    <w:semiHidden/>
    <w:qFormat/>
    <w:rsid w:val="00133ABB"/>
    <w:rPr>
      <w:sz w:val="18"/>
      <w:szCs w:val="18"/>
    </w:rPr>
  </w:style>
  <w:style w:type="character" w:customStyle="1" w:styleId="Internet">
    <w:name w:val="Internet 链接"/>
    <w:basedOn w:val="a0"/>
    <w:uiPriority w:val="99"/>
    <w:semiHidden/>
    <w:unhideWhenUsed/>
    <w:rsid w:val="00AD7E02"/>
    <w:rPr>
      <w:strike w:val="0"/>
      <w:dstrike w:val="0"/>
      <w:color w:val="0000FF"/>
      <w:u w:val="none"/>
      <w:effect w:val="none"/>
    </w:rPr>
  </w:style>
  <w:style w:type="character" w:customStyle="1" w:styleId="Char1">
    <w:name w:val="页脚 Char1"/>
    <w:basedOn w:val="a0"/>
    <w:link w:val="a5"/>
    <w:uiPriority w:val="99"/>
    <w:qFormat/>
    <w:rsid w:val="00577ECF"/>
    <w:rPr>
      <w:sz w:val="18"/>
      <w:szCs w:val="18"/>
    </w:rPr>
  </w:style>
  <w:style w:type="character" w:customStyle="1" w:styleId="Char0">
    <w:name w:val="页脚 Char"/>
    <w:basedOn w:val="a0"/>
    <w:uiPriority w:val="99"/>
    <w:qFormat/>
    <w:rsid w:val="00577ECF"/>
    <w:rPr>
      <w:sz w:val="18"/>
      <w:szCs w:val="18"/>
    </w:rPr>
  </w:style>
  <w:style w:type="character" w:customStyle="1" w:styleId="1Char">
    <w:name w:val="标题 1 Char"/>
    <w:basedOn w:val="a0"/>
    <w:link w:val="1"/>
    <w:uiPriority w:val="9"/>
    <w:qFormat/>
    <w:rsid w:val="00AE28C8"/>
    <w:rPr>
      <w:rFonts w:ascii="宋体" w:eastAsia="宋体" w:hAnsi="宋体" w:cs="宋体"/>
      <w:b/>
      <w:bCs/>
      <w:kern w:val="2"/>
      <w:sz w:val="48"/>
      <w:szCs w:val="48"/>
    </w:rPr>
  </w:style>
  <w:style w:type="character" w:customStyle="1" w:styleId="author">
    <w:name w:val="author"/>
    <w:basedOn w:val="a0"/>
    <w:qFormat/>
    <w:rsid w:val="00E410DD"/>
  </w:style>
  <w:style w:type="character" w:customStyle="1" w:styleId="apple-converted-space">
    <w:name w:val="apple-converted-space"/>
    <w:basedOn w:val="a0"/>
    <w:qFormat/>
    <w:rsid w:val="00E410DD"/>
  </w:style>
  <w:style w:type="character" w:customStyle="1" w:styleId="a-color-secondary">
    <w:name w:val="a-color-secondary"/>
    <w:basedOn w:val="a0"/>
    <w:qFormat/>
    <w:rsid w:val="00E410DD"/>
  </w:style>
  <w:style w:type="character" w:customStyle="1" w:styleId="a-size-large">
    <w:name w:val="a-size-large"/>
    <w:basedOn w:val="a0"/>
    <w:qFormat/>
    <w:rsid w:val="00E410DD"/>
  </w:style>
  <w:style w:type="paragraph" w:customStyle="1" w:styleId="a6">
    <w:name w:val="标题样式"/>
    <w:basedOn w:val="a"/>
    <w:next w:val="a7"/>
    <w:qFormat/>
    <w:pPr>
      <w:keepNext/>
      <w:spacing w:before="240" w:after="120"/>
    </w:pPr>
    <w:rPr>
      <w:rFonts w:ascii="Liberation Sans" w:eastAsia="微软雅黑"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656964"/>
    <w:pPr>
      <w:ind w:firstLine="420"/>
    </w:pPr>
  </w:style>
  <w:style w:type="paragraph" w:customStyle="1" w:styleId="2">
    <w:name w:val="样式2"/>
    <w:basedOn w:val="a"/>
    <w:autoRedefine/>
    <w:qFormat/>
    <w:rsid w:val="00124F58"/>
    <w:rPr>
      <w:rFonts w:ascii="宋体" w:eastAsia="宋体" w:hAnsi="宋体" w:cs="Symeteo"/>
      <w:bCs/>
      <w:color w:val="FF0000"/>
      <w:sz w:val="24"/>
      <w:szCs w:val="24"/>
    </w:rPr>
  </w:style>
  <w:style w:type="paragraph" w:styleId="a4">
    <w:name w:val="Balloon Text"/>
    <w:basedOn w:val="a"/>
    <w:link w:val="Char"/>
    <w:uiPriority w:val="99"/>
    <w:semiHidden/>
    <w:unhideWhenUsed/>
    <w:qFormat/>
    <w:rsid w:val="00133ABB"/>
    <w:rPr>
      <w:sz w:val="18"/>
      <w:szCs w:val="18"/>
    </w:rPr>
  </w:style>
  <w:style w:type="paragraph" w:styleId="ac">
    <w:name w:val="header"/>
    <w:basedOn w:val="a"/>
    <w:uiPriority w:val="99"/>
    <w:unhideWhenUsed/>
    <w:rsid w:val="00577ECF"/>
    <w:pPr>
      <w:pBdr>
        <w:bottom w:val="single" w:sz="6" w:space="1" w:color="00000A"/>
      </w:pBdr>
      <w:tabs>
        <w:tab w:val="center" w:pos="4153"/>
        <w:tab w:val="right" w:pos="8306"/>
      </w:tabs>
      <w:snapToGrid w:val="0"/>
      <w:jc w:val="center"/>
    </w:pPr>
    <w:rPr>
      <w:sz w:val="18"/>
      <w:szCs w:val="18"/>
    </w:rPr>
  </w:style>
  <w:style w:type="paragraph" w:styleId="a5">
    <w:name w:val="footer"/>
    <w:basedOn w:val="a"/>
    <w:link w:val="Char1"/>
    <w:uiPriority w:val="99"/>
    <w:unhideWhenUsed/>
    <w:rsid w:val="00577ECF"/>
    <w:pPr>
      <w:tabs>
        <w:tab w:val="center" w:pos="4153"/>
        <w:tab w:val="right" w:pos="8306"/>
      </w:tabs>
      <w:snapToGrid w:val="0"/>
      <w:jc w:val="left"/>
    </w:pPr>
    <w:rPr>
      <w:sz w:val="18"/>
      <w:szCs w:val="18"/>
    </w:rPr>
  </w:style>
  <w:style w:type="table" w:styleId="ad">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295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wiley.com/WileyCDA/Section/id-302477.html?query=Richard+J.+Ro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dc:description/>
  <cp:lastModifiedBy>User</cp:lastModifiedBy>
  <cp:revision>46</cp:revision>
  <cp:lastPrinted>2014-04-28T01:34:00Z</cp:lastPrinted>
  <dcterms:created xsi:type="dcterms:W3CDTF">2014-05-05T07:29:00Z</dcterms:created>
  <dcterms:modified xsi:type="dcterms:W3CDTF">2018-09-22T03:53:00Z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